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(04)/2025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MUNICIPAL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DE PONTOS E PONTÕES DE CULTURA DE SÃO DOMINGOS DO PRATA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ANEXO 01 - CATEGORIAS E COTAS</w:t>
      </w:r>
    </w:p>
    <w:p w:rsidR="00000000" w:rsidDel="00000000" w:rsidP="00000000" w:rsidRDefault="00000000" w:rsidRPr="00000000" w14:paraId="00000008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bCs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1. CATEGORIAS</w:t>
      </w:r>
    </w:p>
    <w:p w:rsidR="00000000" w:rsidDel="00000000" w:rsidP="00000000" w:rsidRDefault="00000000" w:rsidRPr="00000000" w14:paraId="0000000A">
      <w:pPr>
        <w:tabs>
          <w:tab w:val="center" w:leader="none" w:pos="0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center" w:leader="none" w:pos="0"/>
        </w:tabs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4095"/>
        <w:gridCol w:w="4245"/>
        <w:gridCol w:w="5070"/>
        <w:tblGridChange w:id="0">
          <w:tblGrid>
            <w:gridCol w:w="555"/>
            <w:gridCol w:w="4095"/>
            <w:gridCol w:w="4245"/>
            <w:gridCol w:w="5070"/>
          </w:tblGrid>
        </w:tblGridChange>
      </w:tblGrid>
      <w:tr>
        <w:trPr>
          <w:cantSplit w:val="1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NOME  E DESCRIÇÃO DA CATEGORIA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NÚMERO DE VAGAS PARA CATEGORIA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VALOR TOTAL DISPONÍVEL POR PROJETO SELECIONADO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tabs>
                <w:tab w:val="center" w:leader="none" w:pos="0"/>
              </w:tabs>
              <w:spacing w:after="120" w:line="24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tabs>
                <w:tab w:val="center" w:leader="none" w:pos="0"/>
              </w:tabs>
              <w:spacing w:after="120" w:line="240" w:lineRule="auto"/>
              <w:jc w:val="both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Premiação de pontos ou pontões de cultura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ffffff" w:val="clear"/>
              <w:spacing w:after="120" w:before="120" w:lineRule="auto"/>
              <w:jc w:val="right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R$ 10.000,00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2. COTAS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Os candidatos cotistas concorrerão normalmente a ampla concorrência, conforme Lei 12.990/2014, por se tratar de 1 (uma) vaga.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0"/>
      </w:tabs>
      <w:spacing w:line="240" w:lineRule="auto"/>
      <w:ind w:left="1440" w:firstLine="0"/>
      <w:jc w:val="both"/>
      <w:rPr>
        <w:rFonts w:ascii="Calibri" w:cs="Calibri" w:eastAsia="Calibri" w:hAnsi="Calibri"/>
        <w:i w:val="1"/>
        <w:iCs w:val="1"/>
        <w:color w:val="ff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6391275</wp:posOffset>
          </wp:positionH>
          <wp:positionV relativeFrom="paragraph">
            <wp:posOffset>21900</wp:posOffset>
          </wp:positionV>
          <wp:extent cx="882015" cy="739140"/>
          <wp:effectExtent b="0" l="0" r="0" t="0"/>
          <wp:wrapNone/>
          <wp:docPr descr="Fundo preto com letras brancas&#10;&#10;O conteúdo gerado por IA pode estar incorreto." id="13" name="image1.png"/>
          <a:graphic>
            <a:graphicData uri="http://schemas.openxmlformats.org/drawingml/2006/picture">
              <pic:pic>
                <pic:nvPicPr>
                  <pic:cNvPr descr="Fundo preto com letras brancas&#10;&#10;O conteúdo gerado por IA pode estar incorreto." id="0" name="image1.png"/>
                  <pic:cNvPicPr preferRelativeResize="0"/>
                </pic:nvPicPr>
                <pic:blipFill>
                  <a:blip r:embed="rId1"/>
                  <a:srcRect b="0" l="64784" r="20737" t="91487"/>
                  <a:stretch>
                    <a:fillRect/>
                  </a:stretch>
                </pic:blipFill>
                <pic:spPr>
                  <a:xfrm>
                    <a:off x="0" y="0"/>
                    <a:ext cx="882015" cy="739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1476375</wp:posOffset>
          </wp:positionH>
          <wp:positionV relativeFrom="paragraph">
            <wp:posOffset>140962</wp:posOffset>
          </wp:positionV>
          <wp:extent cx="2034598" cy="504825"/>
          <wp:effectExtent b="0" l="0" r="0" t="0"/>
          <wp:wrapNone/>
          <wp:docPr id="1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8153400</wp:posOffset>
          </wp:positionH>
          <wp:positionV relativeFrom="paragraph">
            <wp:posOffset>50474</wp:posOffset>
          </wp:positionV>
          <wp:extent cx="1153265" cy="681903"/>
          <wp:effectExtent b="0" l="0" r="0" t="0"/>
          <wp:wrapNone/>
          <wp:docPr descr="Logotipo&#10;&#10;O conteúdo gerado por IA pode estar incorreto." id="15" name="image6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6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3265" cy="68190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-595311</wp:posOffset>
          </wp:positionH>
          <wp:positionV relativeFrom="paragraph">
            <wp:posOffset>86441</wp:posOffset>
          </wp:positionV>
          <wp:extent cx="1201567" cy="624078"/>
          <wp:effectExtent b="0" l="0" r="0" t="0"/>
          <wp:wrapNone/>
          <wp:docPr descr="Logotipo&#10;&#10;O conteúdo gerado por IA pode estar incorreto." id="14" name="image3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3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567" cy="62407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4791075</wp:posOffset>
          </wp:positionH>
          <wp:positionV relativeFrom="paragraph">
            <wp:posOffset>140962</wp:posOffset>
          </wp:positionV>
          <wp:extent cx="723066" cy="509001"/>
          <wp:effectExtent b="0" l="0" r="0" t="0"/>
          <wp:wrapNone/>
          <wp:docPr descr="Logotipo&#10;&#10;O conteúdo gerado por IA pode estar incorreto." id="12" name="image5.png"/>
          <a:graphic>
            <a:graphicData uri="http://schemas.openxmlformats.org/drawingml/2006/picture">
              <pic:pic>
                <pic:nvPicPr>
                  <pic:cNvPr descr="Logotipo&#10;&#10;O conteúdo gerado por IA pode estar incorreto." id="0" name="image5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066" cy="5090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                    </w:t>
    </w:r>
  </w:p>
  <w:p w:rsidR="00000000" w:rsidDel="00000000" w:rsidP="00000000" w:rsidRDefault="00000000" w:rsidRPr="00000000" w14:paraId="0000001A">
    <w:pPr>
      <w:ind w:left="-850.3937007874016" w:firstLine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-992.1259842519685" w:firstLine="0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1828800</wp:posOffset>
          </wp:positionH>
          <wp:positionV relativeFrom="paragraph">
            <wp:posOffset>-419099</wp:posOffset>
          </wp:positionV>
          <wp:extent cx="1091406" cy="785813"/>
          <wp:effectExtent b="0" l="0" r="0" t="0"/>
          <wp:wrapNone/>
          <wp:docPr id="1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1406" cy="78581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-466724</wp:posOffset>
          </wp:positionH>
          <wp:positionV relativeFrom="paragraph">
            <wp:posOffset>-280987</wp:posOffset>
          </wp:positionV>
          <wp:extent cx="2034598" cy="504825"/>
          <wp:effectExtent b="0" l="0" r="0" t="0"/>
          <wp:wrapNone/>
          <wp:docPr id="17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459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Relationship Id="rId3" Type="http://schemas.openxmlformats.org/officeDocument/2006/relationships/image" Target="media/image6.png"/><Relationship Id="rId4" Type="http://schemas.openxmlformats.org/officeDocument/2006/relationships/image" Target="media/image3.png"/><Relationship Id="rId5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EtwGkInFi7u032W/ajTEb9Ou4Q==">CgMxLjA4AHIhMWV5aVdBWDRRTVZubldLdVl1NXhoWndDOTRReWJ6YU9X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